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</w:pPr>
      <w:r>
        <w:rPr>
          <w:sz w:val="24"/>
          <w:szCs w:val="24"/>
          <w:shd w:val="clear" w:fill="FFFFFF"/>
        </w:rPr>
        <w:t>附件 ：</w:t>
      </w:r>
      <w:r>
        <w:rPr>
          <w:shd w:val="clear" w:fill="FFFFFF"/>
        </w:rPr>
        <w:t>采购清单</w:t>
      </w:r>
    </w:p>
    <w:tbl>
      <w:tblPr>
        <w:tblStyle w:val="4"/>
        <w:tblpPr w:leftFromText="180" w:rightFromText="180" w:vertAnchor="text" w:horzAnchor="page" w:tblpX="2107" w:tblpY="1298"/>
        <w:tblOverlap w:val="never"/>
        <w:tblW w:w="8179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579"/>
        <w:gridCol w:w="3164"/>
        <w:gridCol w:w="178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运动会奖品明细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奖品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破记录奖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旅行箱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22寸外交官拉杆箱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蓝牙耳机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蓝牙5.0 待机300小时 通话6小时 98+3dB</w:t>
            </w: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（提供样品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</w:rPr>
              <w:t>确定）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迷你音响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无线、可充电2.1声道</w:t>
            </w: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（提供样品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</w:rPr>
              <w:t>确定）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迷你台灯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康明可充电式台灯LED护眼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海飞丝 舒肤佳套装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洗发香波沐浴乳1L套装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第五名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电动牙刷 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朵唯声波技术 全机防水lpx7级</w:t>
            </w: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（提供样品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</w:rPr>
              <w:t>确定）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第六名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天堂伞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大号超大雨伞男女三人晴雨两用折叠</w:t>
            </w: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（提供样品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</w:rPr>
              <w:t>确定）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第七名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运动水壶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进口304不锈钢+食品级PP 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第八名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背包 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双肩背包</w:t>
            </w: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（提供样品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</w:rPr>
              <w:t>确定）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趣味活动参与奖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牙膏 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高露洁120g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学生拔河比赛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数据线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三合一数据线</w:t>
            </w: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（提供样品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</w:rPr>
              <w:t>确定）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裁判员奖品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电动牙刷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朵唯声波技术 全机防水lpx7级</w:t>
            </w: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（提供样品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</w:rPr>
              <w:t>确定）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75135"/>
    <w:rsid w:val="3FC55299"/>
    <w:rsid w:val="4763462B"/>
    <w:rsid w:val="500A1AA0"/>
    <w:rsid w:val="69F0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