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ind w:left="0" w:firstLine="420"/>
        <w:jc w:val="right"/>
        <w:rPr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</w:pPr>
      <w:bookmarkStart w:id="0" w:name="_GoBack"/>
      <w:r>
        <w:rPr>
          <w:sz w:val="24"/>
          <w:szCs w:val="24"/>
          <w:shd w:val="clear" w:fill="FFFFFF"/>
        </w:rPr>
        <w:t>附件 ：</w:t>
      </w:r>
      <w:r>
        <w:rPr>
          <w:shd w:val="clear" w:fill="FFFFFF"/>
        </w:rPr>
        <w:t>采购清单</w:t>
      </w:r>
      <w:bookmarkEnd w:id="0"/>
    </w:p>
    <w:tbl>
      <w:tblPr>
        <w:tblStyle w:val="4"/>
        <w:tblpPr w:leftFromText="180" w:rightFromText="180" w:vertAnchor="text" w:horzAnchor="page" w:tblpX="2423" w:tblpY="1170"/>
        <w:tblOverlap w:val="never"/>
        <w:tblW w:w="7219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118"/>
        <w:gridCol w:w="3622"/>
        <w:gridCol w:w="835"/>
        <w:gridCol w:w="964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用品明细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型号参数要求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台球桌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台面整体实木结构材料 长1.8m宽1.5m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台球杆架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10孔实木质结构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台球杆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九球球杆，花式台球球杆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台泥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澳毛台泥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台球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比赛级16球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台球灯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6片赛级台球专用灯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收银系统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台球专用收银系统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ind w:left="0" w:firstLine="420"/>
        <w:jc w:val="right"/>
        <w:rPr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ind w:left="0" w:firstLine="42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15CA2"/>
    <w:rsid w:val="25044F55"/>
    <w:rsid w:val="3FC55299"/>
    <w:rsid w:val="4763462B"/>
    <w:rsid w:val="489232EB"/>
    <w:rsid w:val="500A1AA0"/>
    <w:rsid w:val="52A04CEF"/>
    <w:rsid w:val="69F06F0B"/>
    <w:rsid w:val="6D5C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